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1FF24D" w14:textId="77777777" w:rsidR="00052BCC" w:rsidRPr="00033E3B" w:rsidRDefault="00052BCC" w:rsidP="00033E3B">
      <w:pPr>
        <w:pStyle w:val="SemEspaamento"/>
        <w:spacing w:line="276" w:lineRule="auto"/>
        <w:rPr>
          <w:rFonts w:ascii="Arial" w:hAnsi="Arial" w:cs="Arial"/>
        </w:rPr>
      </w:pPr>
    </w:p>
    <w:p w14:paraId="5CB182D7" w14:textId="77777777" w:rsidR="00052D12" w:rsidRPr="00033E3B" w:rsidRDefault="00052D12" w:rsidP="00033E3B">
      <w:pPr>
        <w:jc w:val="center"/>
        <w:rPr>
          <w:rFonts w:ascii="Arial" w:hAnsi="Arial" w:cs="Arial"/>
          <w:b/>
          <w:bCs/>
        </w:rPr>
      </w:pPr>
    </w:p>
    <w:p w14:paraId="5103ED6B" w14:textId="25FFAD8B" w:rsidR="00052BCC" w:rsidRPr="00033E3B" w:rsidRDefault="00052BCC" w:rsidP="00033E3B">
      <w:pPr>
        <w:jc w:val="center"/>
        <w:rPr>
          <w:rFonts w:ascii="Arial" w:hAnsi="Arial" w:cs="Arial"/>
          <w:b/>
          <w:bCs/>
        </w:rPr>
      </w:pPr>
      <w:r w:rsidRPr="00033E3B">
        <w:rPr>
          <w:rFonts w:ascii="Arial" w:hAnsi="Arial" w:cs="Arial"/>
          <w:b/>
          <w:bCs/>
        </w:rPr>
        <w:t xml:space="preserve">Reunião </w:t>
      </w:r>
      <w:r w:rsidR="00077701" w:rsidRPr="00033E3B">
        <w:rPr>
          <w:rFonts w:ascii="Arial" w:hAnsi="Arial" w:cs="Arial"/>
          <w:b/>
          <w:bCs/>
        </w:rPr>
        <w:t>O</w:t>
      </w:r>
      <w:r w:rsidR="00C63A3E" w:rsidRPr="00033E3B">
        <w:rPr>
          <w:rFonts w:ascii="Arial" w:hAnsi="Arial" w:cs="Arial"/>
          <w:b/>
          <w:bCs/>
        </w:rPr>
        <w:t>rdinária</w:t>
      </w:r>
      <w:r w:rsidRPr="00033E3B">
        <w:rPr>
          <w:rFonts w:ascii="Arial" w:hAnsi="Arial" w:cs="Arial"/>
          <w:b/>
          <w:bCs/>
        </w:rPr>
        <w:t xml:space="preserve"> do Comitê de Investimentos.</w:t>
      </w:r>
    </w:p>
    <w:p w14:paraId="6F117879" w14:textId="0234E97F" w:rsidR="00B83FA2" w:rsidRPr="00033E3B" w:rsidRDefault="00957CC8" w:rsidP="00033E3B">
      <w:pPr>
        <w:jc w:val="both"/>
        <w:rPr>
          <w:rFonts w:ascii="Arial" w:hAnsi="Arial" w:cs="Arial"/>
        </w:rPr>
      </w:pPr>
      <w:r w:rsidRPr="00033E3B">
        <w:rPr>
          <w:rFonts w:ascii="Arial" w:hAnsi="Arial" w:cs="Arial"/>
        </w:rPr>
        <w:t xml:space="preserve">Aos </w:t>
      </w:r>
      <w:r w:rsidR="00A1307B" w:rsidRPr="00033E3B">
        <w:rPr>
          <w:rFonts w:ascii="Arial" w:hAnsi="Arial" w:cs="Arial"/>
        </w:rPr>
        <w:t>2</w:t>
      </w:r>
      <w:r w:rsidR="00F10825" w:rsidRPr="00033E3B">
        <w:rPr>
          <w:rFonts w:ascii="Arial" w:hAnsi="Arial" w:cs="Arial"/>
        </w:rPr>
        <w:t>7</w:t>
      </w:r>
      <w:r w:rsidR="00B67010" w:rsidRPr="00033E3B">
        <w:rPr>
          <w:rFonts w:ascii="Arial" w:hAnsi="Arial" w:cs="Arial"/>
        </w:rPr>
        <w:t xml:space="preserve"> </w:t>
      </w:r>
      <w:r w:rsidR="00B00389" w:rsidRPr="00033E3B">
        <w:rPr>
          <w:rFonts w:ascii="Arial" w:hAnsi="Arial" w:cs="Arial"/>
        </w:rPr>
        <w:t xml:space="preserve">de </w:t>
      </w:r>
      <w:r w:rsidR="008006B8" w:rsidRPr="00033E3B">
        <w:rPr>
          <w:rFonts w:ascii="Arial" w:hAnsi="Arial" w:cs="Arial"/>
        </w:rPr>
        <w:t>agosto</w:t>
      </w:r>
      <w:r w:rsidR="0070367D" w:rsidRPr="00033E3B">
        <w:rPr>
          <w:rFonts w:ascii="Arial" w:hAnsi="Arial" w:cs="Arial"/>
        </w:rPr>
        <w:t xml:space="preserve"> de 2025</w:t>
      </w:r>
      <w:r w:rsidR="00B00389" w:rsidRPr="00033E3B">
        <w:rPr>
          <w:rFonts w:ascii="Arial" w:hAnsi="Arial" w:cs="Arial"/>
        </w:rPr>
        <w:t xml:space="preserve">, às </w:t>
      </w:r>
      <w:r w:rsidR="00746E38" w:rsidRPr="00033E3B">
        <w:rPr>
          <w:rFonts w:ascii="Arial" w:hAnsi="Arial" w:cs="Arial"/>
        </w:rPr>
        <w:t>1</w:t>
      </w:r>
      <w:r w:rsidR="00A601C6" w:rsidRPr="00033E3B">
        <w:rPr>
          <w:rFonts w:ascii="Arial" w:hAnsi="Arial" w:cs="Arial"/>
        </w:rPr>
        <w:t>3</w:t>
      </w:r>
      <w:r w:rsidR="00B00389" w:rsidRPr="00033E3B">
        <w:rPr>
          <w:rFonts w:ascii="Arial" w:hAnsi="Arial" w:cs="Arial"/>
        </w:rPr>
        <w:t>:00 horas, na sede do Instituto de Previdência dos Servidores Públicos do Município de Guanhães – GuanhãesPrev, situado a Rua Monsenhor Pinheiro, nº 101, centro, Guanhães/MG, reuniu-se o Comitê de Investimento do Instituto,</w:t>
      </w:r>
      <w:r w:rsidR="00BA35B1" w:rsidRPr="00033E3B">
        <w:rPr>
          <w:rFonts w:ascii="Arial" w:hAnsi="Arial" w:cs="Arial"/>
        </w:rPr>
        <w:t xml:space="preserve"> </w:t>
      </w:r>
      <w:r w:rsidR="000F1624" w:rsidRPr="00033E3B">
        <w:rPr>
          <w:rFonts w:ascii="Arial" w:hAnsi="Arial" w:cs="Arial"/>
        </w:rPr>
        <w:t xml:space="preserve">Cláudia </w:t>
      </w:r>
      <w:r w:rsidR="00C463F2" w:rsidRPr="00033E3B">
        <w:rPr>
          <w:rFonts w:ascii="Arial" w:hAnsi="Arial" w:cs="Arial"/>
        </w:rPr>
        <w:t xml:space="preserve">Aparecida </w:t>
      </w:r>
      <w:r w:rsidR="000F1624" w:rsidRPr="00033E3B">
        <w:rPr>
          <w:rFonts w:ascii="Arial" w:hAnsi="Arial" w:cs="Arial"/>
        </w:rPr>
        <w:t>Monteiro</w:t>
      </w:r>
      <w:r w:rsidR="00C463F2" w:rsidRPr="00033E3B">
        <w:rPr>
          <w:rFonts w:ascii="Arial" w:hAnsi="Arial" w:cs="Arial"/>
        </w:rPr>
        <w:t xml:space="preserve"> dos Santos,</w:t>
      </w:r>
      <w:r w:rsidR="0070367D" w:rsidRPr="00033E3B">
        <w:rPr>
          <w:rFonts w:ascii="Arial" w:hAnsi="Arial" w:cs="Arial"/>
        </w:rPr>
        <w:t xml:space="preserve"> Daniel Fernando da Silva</w:t>
      </w:r>
      <w:r w:rsidR="00BA35B1" w:rsidRPr="00033E3B">
        <w:rPr>
          <w:rFonts w:ascii="Arial" w:hAnsi="Arial" w:cs="Arial"/>
        </w:rPr>
        <w:t xml:space="preserve">, Francielle Elgita de Oliveira Costa, </w:t>
      </w:r>
      <w:r w:rsidR="00E52B2D" w:rsidRPr="00033E3B">
        <w:rPr>
          <w:rFonts w:ascii="Arial" w:hAnsi="Arial" w:cs="Arial"/>
        </w:rPr>
        <w:t>Humberto Salvador Ferreira Lo</w:t>
      </w:r>
      <w:r w:rsidR="00571B60" w:rsidRPr="00033E3B">
        <w:rPr>
          <w:rFonts w:ascii="Arial" w:hAnsi="Arial" w:cs="Arial"/>
        </w:rPr>
        <w:t>p</w:t>
      </w:r>
      <w:r w:rsidR="00E52B2D" w:rsidRPr="00033E3B">
        <w:rPr>
          <w:rFonts w:ascii="Arial" w:hAnsi="Arial" w:cs="Arial"/>
        </w:rPr>
        <w:t>es e</w:t>
      </w:r>
      <w:r w:rsidR="00BA35B1" w:rsidRPr="00033E3B">
        <w:rPr>
          <w:rFonts w:ascii="Arial" w:hAnsi="Arial" w:cs="Arial"/>
        </w:rPr>
        <w:t xml:space="preserve"> </w:t>
      </w:r>
      <w:r w:rsidR="00B00389" w:rsidRPr="00033E3B">
        <w:rPr>
          <w:rFonts w:ascii="Arial" w:hAnsi="Arial" w:cs="Arial"/>
        </w:rPr>
        <w:t>Rosimery Aparecida Inácio de Pinho Procópio</w:t>
      </w:r>
      <w:r w:rsidR="00D119C1" w:rsidRPr="00033E3B">
        <w:rPr>
          <w:rFonts w:ascii="Arial" w:hAnsi="Arial" w:cs="Arial"/>
        </w:rPr>
        <w:t>.</w:t>
      </w:r>
      <w:r w:rsidR="00580587" w:rsidRPr="00033E3B">
        <w:rPr>
          <w:rFonts w:ascii="Arial" w:hAnsi="Arial" w:cs="Arial"/>
        </w:rPr>
        <w:t xml:space="preserve"> </w:t>
      </w:r>
      <w:r w:rsidR="00D119C1" w:rsidRPr="00033E3B">
        <w:rPr>
          <w:rFonts w:ascii="Arial" w:hAnsi="Arial" w:cs="Arial"/>
        </w:rPr>
        <w:t xml:space="preserve">Também participou </w:t>
      </w:r>
      <w:r w:rsidR="00E52B2D" w:rsidRPr="00033E3B">
        <w:rPr>
          <w:rFonts w:ascii="Arial" w:hAnsi="Arial" w:cs="Arial"/>
        </w:rPr>
        <w:t>Rodolpho</w:t>
      </w:r>
      <w:r w:rsidR="00A1307B" w:rsidRPr="00033E3B">
        <w:rPr>
          <w:rFonts w:ascii="Arial" w:hAnsi="Arial" w:cs="Arial"/>
        </w:rPr>
        <w:t>,</w:t>
      </w:r>
      <w:r w:rsidR="00C8202D" w:rsidRPr="00033E3B">
        <w:rPr>
          <w:rFonts w:ascii="Arial" w:hAnsi="Arial" w:cs="Arial"/>
        </w:rPr>
        <w:t xml:space="preserve"> </w:t>
      </w:r>
      <w:r w:rsidR="000F1624" w:rsidRPr="00033E3B">
        <w:rPr>
          <w:rFonts w:ascii="Arial" w:hAnsi="Arial" w:cs="Arial"/>
        </w:rPr>
        <w:t xml:space="preserve">representante </w:t>
      </w:r>
      <w:r w:rsidR="00D119C1" w:rsidRPr="00033E3B">
        <w:rPr>
          <w:rFonts w:ascii="Arial" w:hAnsi="Arial" w:cs="Arial"/>
        </w:rPr>
        <w:t xml:space="preserve">da </w:t>
      </w:r>
      <w:r w:rsidR="00AB1D0C" w:rsidRPr="00033E3B">
        <w:rPr>
          <w:rFonts w:ascii="Arial" w:hAnsi="Arial" w:cs="Arial"/>
        </w:rPr>
        <w:t xml:space="preserve">Lema </w:t>
      </w:r>
      <w:r w:rsidR="00D119C1" w:rsidRPr="00033E3B">
        <w:rPr>
          <w:rFonts w:ascii="Arial" w:hAnsi="Arial" w:cs="Arial"/>
        </w:rPr>
        <w:t>Assessoria</w:t>
      </w:r>
      <w:r w:rsidR="000F1624" w:rsidRPr="00033E3B">
        <w:rPr>
          <w:rFonts w:ascii="Arial" w:hAnsi="Arial" w:cs="Arial"/>
        </w:rPr>
        <w:t xml:space="preserve"> de Investimento</w:t>
      </w:r>
      <w:r w:rsidR="00AB1D0C" w:rsidRPr="00033E3B">
        <w:rPr>
          <w:rFonts w:ascii="Arial" w:hAnsi="Arial" w:cs="Arial"/>
        </w:rPr>
        <w:t>s</w:t>
      </w:r>
      <w:r w:rsidR="00A1307B" w:rsidRPr="00033E3B">
        <w:rPr>
          <w:rFonts w:ascii="Arial" w:hAnsi="Arial" w:cs="Arial"/>
        </w:rPr>
        <w:t>,</w:t>
      </w:r>
      <w:r w:rsidR="00AB1D0C" w:rsidRPr="00033E3B">
        <w:rPr>
          <w:rFonts w:ascii="Arial" w:hAnsi="Arial" w:cs="Arial"/>
        </w:rPr>
        <w:t xml:space="preserve"> </w:t>
      </w:r>
      <w:r w:rsidR="003250CC" w:rsidRPr="00033E3B">
        <w:rPr>
          <w:rFonts w:ascii="Arial" w:hAnsi="Arial" w:cs="Arial"/>
        </w:rPr>
        <w:t>de forma remota</w:t>
      </w:r>
      <w:r w:rsidR="00666BBA" w:rsidRPr="00033E3B">
        <w:rPr>
          <w:rFonts w:ascii="Arial" w:hAnsi="Arial" w:cs="Arial"/>
        </w:rPr>
        <w:t xml:space="preserve">. </w:t>
      </w:r>
      <w:r w:rsidR="009A0070" w:rsidRPr="00033E3B">
        <w:rPr>
          <w:rFonts w:ascii="Arial" w:hAnsi="Arial" w:cs="Arial"/>
        </w:rPr>
        <w:t xml:space="preserve"> </w:t>
      </w:r>
      <w:r w:rsidR="00AB1D0C" w:rsidRPr="00033E3B">
        <w:rPr>
          <w:rFonts w:ascii="Arial" w:hAnsi="Arial" w:cs="Arial"/>
        </w:rPr>
        <w:t xml:space="preserve">Francielle abriu a reunião dando </w:t>
      </w:r>
      <w:r w:rsidR="009B4279" w:rsidRPr="00033E3B">
        <w:rPr>
          <w:rFonts w:ascii="Arial" w:hAnsi="Arial" w:cs="Arial"/>
        </w:rPr>
        <w:t>boas-vindas</w:t>
      </w:r>
      <w:r w:rsidR="00AB1D0C" w:rsidRPr="00033E3B">
        <w:rPr>
          <w:rFonts w:ascii="Arial" w:hAnsi="Arial" w:cs="Arial"/>
        </w:rPr>
        <w:t xml:space="preserve"> a todos e informou que a reunião </w:t>
      </w:r>
      <w:r w:rsidR="00A1307B" w:rsidRPr="00033E3B">
        <w:rPr>
          <w:rFonts w:ascii="Arial" w:hAnsi="Arial" w:cs="Arial"/>
        </w:rPr>
        <w:t>é a de fechamento do mês</w:t>
      </w:r>
      <w:r w:rsidR="00317AD4" w:rsidRPr="00033E3B">
        <w:rPr>
          <w:rFonts w:ascii="Arial" w:hAnsi="Arial" w:cs="Arial"/>
        </w:rPr>
        <w:t xml:space="preserve"> </w:t>
      </w:r>
      <w:r w:rsidR="00A1307B" w:rsidRPr="00033E3B">
        <w:rPr>
          <w:rFonts w:ascii="Arial" w:hAnsi="Arial" w:cs="Arial"/>
        </w:rPr>
        <w:t xml:space="preserve">de </w:t>
      </w:r>
      <w:r w:rsidR="008006B8" w:rsidRPr="00033E3B">
        <w:rPr>
          <w:rFonts w:ascii="Arial" w:hAnsi="Arial" w:cs="Arial"/>
        </w:rPr>
        <w:t>julho</w:t>
      </w:r>
      <w:r w:rsidR="00A1307B" w:rsidRPr="00033E3B">
        <w:rPr>
          <w:rFonts w:ascii="Arial" w:hAnsi="Arial" w:cs="Arial"/>
        </w:rPr>
        <w:t xml:space="preserve"> de 2025</w:t>
      </w:r>
      <w:r w:rsidR="004F3CA7" w:rsidRPr="00033E3B">
        <w:rPr>
          <w:rFonts w:ascii="Arial" w:hAnsi="Arial" w:cs="Arial"/>
        </w:rPr>
        <w:t xml:space="preserve"> e também atualização dos acontecimentos no mercado nacional e internacional</w:t>
      </w:r>
      <w:r w:rsidR="00A1307B" w:rsidRPr="00033E3B">
        <w:rPr>
          <w:rFonts w:ascii="Arial" w:hAnsi="Arial" w:cs="Arial"/>
        </w:rPr>
        <w:t>.</w:t>
      </w:r>
      <w:r w:rsidR="00AB1D0C" w:rsidRPr="00033E3B">
        <w:rPr>
          <w:rFonts w:ascii="Arial" w:hAnsi="Arial" w:cs="Arial"/>
        </w:rPr>
        <w:t xml:space="preserve"> </w:t>
      </w:r>
      <w:r w:rsidR="004F3CA7" w:rsidRPr="00033E3B">
        <w:rPr>
          <w:rFonts w:ascii="Arial" w:hAnsi="Arial" w:cs="Arial"/>
        </w:rPr>
        <w:t>Apresentou o relatório dos investimentos que foi analisado e aprovado pelo comitê e iniciou informando</w:t>
      </w:r>
      <w:r w:rsidR="00C616CF" w:rsidRPr="00033E3B">
        <w:rPr>
          <w:rFonts w:ascii="Arial" w:hAnsi="Arial" w:cs="Arial"/>
        </w:rPr>
        <w:t xml:space="preserve"> que </w:t>
      </w:r>
      <w:r w:rsidR="00FF0081" w:rsidRPr="00033E3B">
        <w:rPr>
          <w:rFonts w:ascii="Arial" w:hAnsi="Arial" w:cs="Arial"/>
        </w:rPr>
        <w:t>a</w:t>
      </w:r>
      <w:r w:rsidR="00C616CF" w:rsidRPr="00033E3B">
        <w:rPr>
          <w:rFonts w:ascii="Arial" w:hAnsi="Arial" w:cs="Arial"/>
        </w:rPr>
        <w:t xml:space="preserve"> carteira de investimentos do GUANHÃES PREV está segregada entre os segmentos de renda fixa, renda variável, sendo </w:t>
      </w:r>
      <w:r w:rsidR="008006B8" w:rsidRPr="00033E3B">
        <w:rPr>
          <w:rFonts w:ascii="Arial" w:hAnsi="Arial" w:cs="Arial"/>
          <w:b/>
          <w:bCs/>
        </w:rPr>
        <w:t>80,87</w:t>
      </w:r>
      <w:r w:rsidR="00A601C6" w:rsidRPr="00033E3B">
        <w:rPr>
          <w:rFonts w:ascii="Arial" w:hAnsi="Arial" w:cs="Arial"/>
          <w:b/>
          <w:bCs/>
        </w:rPr>
        <w:t xml:space="preserve">%, </w:t>
      </w:r>
      <w:r w:rsidR="008006B8" w:rsidRPr="00033E3B">
        <w:rPr>
          <w:rFonts w:ascii="Arial" w:hAnsi="Arial" w:cs="Arial"/>
          <w:b/>
          <w:bCs/>
        </w:rPr>
        <w:t>19,13</w:t>
      </w:r>
      <w:r w:rsidR="00A601C6" w:rsidRPr="00033E3B">
        <w:rPr>
          <w:rFonts w:ascii="Arial" w:hAnsi="Arial" w:cs="Arial"/>
          <w:b/>
          <w:bCs/>
        </w:rPr>
        <w:t>%</w:t>
      </w:r>
      <w:r w:rsidR="00A601C6" w:rsidRPr="00033E3B">
        <w:rPr>
          <w:rFonts w:ascii="Arial" w:hAnsi="Arial" w:cs="Arial"/>
        </w:rPr>
        <w:t xml:space="preserve"> e respectivamente, não ultrapassando o limite de 35% permitido pela Resolução CMN n°4.963/2021 para o segmento de renda variável aos RPPS que possuem a Certificação Institucional Pró-Gestão Nível </w:t>
      </w:r>
      <w:r w:rsidR="008006B8" w:rsidRPr="00033E3B">
        <w:rPr>
          <w:rFonts w:ascii="Arial" w:hAnsi="Arial" w:cs="Arial"/>
        </w:rPr>
        <w:t>II</w:t>
      </w:r>
      <w:r w:rsidR="00A601C6" w:rsidRPr="00033E3B">
        <w:rPr>
          <w:rFonts w:ascii="Arial" w:hAnsi="Arial" w:cs="Arial"/>
        </w:rPr>
        <w:t>I</w:t>
      </w:r>
      <w:r w:rsidR="00C616CF" w:rsidRPr="00033E3B">
        <w:rPr>
          <w:rFonts w:ascii="Arial" w:hAnsi="Arial" w:cs="Arial"/>
        </w:rPr>
        <w:t xml:space="preserve">. </w:t>
      </w:r>
      <w:r w:rsidR="008006B8" w:rsidRPr="00033E3B">
        <w:rPr>
          <w:rFonts w:ascii="Arial" w:hAnsi="Arial" w:cs="Arial"/>
        </w:rPr>
        <w:t xml:space="preserve">O GUANHÃES PREV conquistou o Nível III da Certificação Institucional Pró-Gestão em 21 de julho de 2025. </w:t>
      </w:r>
      <w:r w:rsidR="00C616CF" w:rsidRPr="00033E3B">
        <w:rPr>
          <w:rFonts w:ascii="Arial" w:hAnsi="Arial" w:cs="Arial"/>
        </w:rPr>
        <w:t>Que a carteira de investimentos por segmento, segundo os limites permitidos pela Resolução CMN nº 4.963/2021 e a Política de Investimentos aprovada para o exercício não há desenquadramento nos segmentos de Renda Fixa e Renda Variável. Que a carteira do GUANHÃES PREV possui 74,</w:t>
      </w:r>
      <w:r w:rsidR="008006B8" w:rsidRPr="00033E3B">
        <w:rPr>
          <w:rFonts w:ascii="Arial" w:hAnsi="Arial" w:cs="Arial"/>
        </w:rPr>
        <w:t>81</w:t>
      </w:r>
      <w:r w:rsidR="00C616CF" w:rsidRPr="00033E3B">
        <w:rPr>
          <w:rFonts w:ascii="Arial" w:hAnsi="Arial" w:cs="Arial"/>
        </w:rPr>
        <w:t>% dos seus recursos com liquidez abaixo de 30 dias, sendo este patrimônio dividido em 1</w:t>
      </w:r>
      <w:r w:rsidR="008006B8" w:rsidRPr="00033E3B">
        <w:rPr>
          <w:rFonts w:ascii="Arial" w:hAnsi="Arial" w:cs="Arial"/>
        </w:rPr>
        <w:t>5</w:t>
      </w:r>
      <w:r w:rsidR="00C616CF" w:rsidRPr="00033E3B">
        <w:rPr>
          <w:rFonts w:ascii="Arial" w:hAnsi="Arial" w:cs="Arial"/>
        </w:rPr>
        <w:t xml:space="preserve"> fundos de investimentos. </w:t>
      </w:r>
      <w:r w:rsidR="006635A2" w:rsidRPr="00033E3B">
        <w:rPr>
          <w:rFonts w:ascii="Arial" w:hAnsi="Arial" w:cs="Arial"/>
        </w:rPr>
        <w:t xml:space="preserve">No mês de julho </w:t>
      </w:r>
      <w:r w:rsidR="008006B8" w:rsidRPr="00033E3B">
        <w:rPr>
          <w:rFonts w:ascii="Arial" w:hAnsi="Arial" w:cs="Arial"/>
        </w:rPr>
        <w:t>houve um decaimento patrimonial, devido aos resgates para pagamento da folha dos aposentados e pensionistas do Guanhães Prev, com uma rentabilidade de -0,04%. O Índice Nacional de Preços ao Consumidor Amplo (IPCA), ficou em 0,26%, no mês de julho. Influenciada pelo desempenho do IPCA no mês de julho, a meta atuarial foi 0,69</w:t>
      </w:r>
      <w:r w:rsidR="006635A2" w:rsidRPr="00033E3B">
        <w:rPr>
          <w:rFonts w:ascii="Arial" w:hAnsi="Arial" w:cs="Arial"/>
        </w:rPr>
        <w:t>%</w:t>
      </w:r>
      <w:r w:rsidR="0075401A" w:rsidRPr="00033E3B">
        <w:rPr>
          <w:rFonts w:ascii="Arial" w:hAnsi="Arial" w:cs="Arial"/>
        </w:rPr>
        <w:t xml:space="preserve">. </w:t>
      </w:r>
      <w:r w:rsidR="00C616CF" w:rsidRPr="00033E3B">
        <w:rPr>
          <w:rFonts w:ascii="Arial" w:hAnsi="Arial" w:cs="Arial"/>
        </w:rPr>
        <w:t xml:space="preserve">Que isso se deu </w:t>
      </w:r>
      <w:r w:rsidR="000C6976" w:rsidRPr="00033E3B">
        <w:rPr>
          <w:rFonts w:ascii="Arial" w:hAnsi="Arial" w:cs="Arial"/>
        </w:rPr>
        <w:t xml:space="preserve">em conformidade com </w:t>
      </w:r>
      <w:r w:rsidR="00C616CF" w:rsidRPr="00033E3B">
        <w:rPr>
          <w:rFonts w:ascii="Arial" w:hAnsi="Arial" w:cs="Arial"/>
        </w:rPr>
        <w:t xml:space="preserve">o cenário econômico e do atual posicionamento da carteira do GUANHÃES PREV. </w:t>
      </w:r>
      <w:r w:rsidR="00A22A5E" w:rsidRPr="00033E3B">
        <w:rPr>
          <w:rFonts w:ascii="Arial" w:hAnsi="Arial" w:cs="Arial"/>
        </w:rPr>
        <w:t xml:space="preserve">Informou por fim, que este Comitê de Investimentos </w:t>
      </w:r>
      <w:r w:rsidR="00C26D8F" w:rsidRPr="00033E3B">
        <w:rPr>
          <w:rFonts w:ascii="Arial" w:hAnsi="Arial" w:cs="Arial"/>
        </w:rPr>
        <w:t xml:space="preserve">analisou e atestou a conformidade do relatório de investimentos referente ao mês de </w:t>
      </w:r>
      <w:r w:rsidR="0075401A" w:rsidRPr="00033E3B">
        <w:rPr>
          <w:rFonts w:ascii="Arial" w:hAnsi="Arial" w:cs="Arial"/>
        </w:rPr>
        <w:t>julho</w:t>
      </w:r>
      <w:r w:rsidR="00C26D8F" w:rsidRPr="00033E3B">
        <w:rPr>
          <w:rFonts w:ascii="Arial" w:hAnsi="Arial" w:cs="Arial"/>
        </w:rPr>
        <w:t xml:space="preserve"> de 2025 quanto à rentabilidade e riscos das diversas modalidades de operações realizadas na aplicação dos recursos do GUANHÃES-PREV e da aderência das alocações e processos decisórios de investimento à Política de Investimentos, conforme registrado na ata desta reunião.</w:t>
      </w:r>
      <w:r w:rsidR="00A22A5E" w:rsidRPr="00033E3B">
        <w:rPr>
          <w:rFonts w:ascii="Arial" w:hAnsi="Arial" w:cs="Arial"/>
        </w:rPr>
        <w:t xml:space="preserve"> </w:t>
      </w:r>
      <w:r w:rsidR="00C45C3E" w:rsidRPr="00033E3B">
        <w:rPr>
          <w:rFonts w:ascii="Arial" w:hAnsi="Arial" w:cs="Arial"/>
        </w:rPr>
        <w:t>Em seguida, Francielle passou a palavra para o Rodolpho que iniciou falando do cenário econômico e dos investimentos, ressaltando que o mês de julho foi bastante complicado para a renda variável, embora em agosto os resultados estejam se mostrando positivos. No entanto, foi destacada a cautela necessária, visto que o mercado de bolsa é incerto e sujeito a quedas expressivas. Observou-se que a carteira já vem passando por redução de volatilidade, com resgates pontuais em multimercados e no fundo Caixa Matriz, tendo sido analisada a rentabilidade e os impactos dessas movimentações. Foi ponderado que os próximos resgates poderão ser mais delicados, pois afetarão fundos que estão apresentando bom desempenho, como o Bradesco Premium, que tem se consolidado no segmento atrelado ao CDI. Destacou-se que, apesar disso, a carteira conta com margens de segurança em artigos específicos que permitem flexibilidade em futuras alocações, especialmente em renda fixa. Foi registrada também a análise de cenário macroeconômico, com projeções da Caixa Econômica indicando cortes de taxa de juros apenas a partir de maio de 2026, com expectativa de taxa de 12,5% e posterior redução para 10,5% em 2027, considerando inflação convergindo para o centro da meta</w:t>
      </w:r>
      <w:r w:rsidR="00830C8A" w:rsidRPr="00033E3B">
        <w:rPr>
          <w:rFonts w:ascii="Arial" w:hAnsi="Arial" w:cs="Arial"/>
        </w:rPr>
        <w:t xml:space="preserve"> conforme </w:t>
      </w:r>
      <w:r w:rsidR="00830C8A" w:rsidRPr="00033E3B">
        <w:rPr>
          <w:rFonts w:ascii="Arial" w:hAnsi="Arial" w:cs="Arial"/>
        </w:rPr>
        <w:lastRenderedPageBreak/>
        <w:t>relatório Focus, mas que a própria Caixa projeta taxa em 12% até 2027, sinalizando cenário mais conservador que impacta as projeções de renda fixa, com necessidade de manter a estratégia aderente à meta atuarial</w:t>
      </w:r>
      <w:r w:rsidR="00C45C3E" w:rsidRPr="00033E3B">
        <w:rPr>
          <w:rFonts w:ascii="Arial" w:hAnsi="Arial" w:cs="Arial"/>
        </w:rPr>
        <w:t>. Discutiu-se que tais projeções indicam anos ainda desafiadores para a economia nacional, o que reforça a necessidade de manter maior exposição à renda fixa e de alinhar a carteira para garantir capitalização e o cumprimento das metas atuariais. Foi debatido o contexto global, especialmente a guerra comercial entre Estados Unidos e outros países, e o cenário político nacional, considerando que o próximo ano é de eleição presidencial, o que tende a aumentar a volatilidade e a sensibilidade do mercado. A carteira, nesse sentido, encontra vantagem em reduzir gradualmente a exposição à bolsa, migrando recursos para renda fixa. Foram avaliados fundos específicos, como Caixa Referenciado DI, Caixa Aliança e Caixa Matriz, além de alternativas no Bradesco, sendo decidido evitar alocação adicional no Bradesco Premium para não incorrer em desenquadramento legal. Também foram discutidas realocações de recursos atualmente em renda variável, com a sugestão de migrar parte do fundo Itaú Smart Ações para renda fixa, aproveitando a valorização já obtida</w:t>
      </w:r>
      <w:r w:rsidR="00482C36" w:rsidRPr="00033E3B">
        <w:rPr>
          <w:rFonts w:ascii="Arial" w:hAnsi="Arial" w:cs="Arial"/>
        </w:rPr>
        <w:t>. Foi discutida ainda a permanência ou não no fundo BB Dividendos e será realizada uma análise por parte da consultoria</w:t>
      </w:r>
      <w:r w:rsidR="00033E3B" w:rsidRPr="00033E3B">
        <w:rPr>
          <w:rFonts w:ascii="Arial" w:hAnsi="Arial" w:cs="Arial"/>
        </w:rPr>
        <w:t xml:space="preserve"> para vermos se é interessante e mantermos apenas posições estratégicas em dividendos</w:t>
      </w:r>
      <w:r w:rsidR="00482C36" w:rsidRPr="00033E3B">
        <w:rPr>
          <w:rFonts w:ascii="Arial" w:hAnsi="Arial" w:cs="Arial"/>
        </w:rPr>
        <w:t xml:space="preserve">. Cláudia perguntou se com a aquisição do nível III do Pró-Gestão teríamos algum benefício nas aplicações e Rodolpho respondeu que teríamos, mas em fundos de crédito privado, estruturados e imobiliários, no entanto, teríamos que fazermos alteração na política de investimentos e Rosimery lembrou que  como estamos no final do ano </w:t>
      </w:r>
      <w:r w:rsidR="00E718F1" w:rsidRPr="00033E3B">
        <w:rPr>
          <w:rFonts w:ascii="Arial" w:hAnsi="Arial" w:cs="Arial"/>
        </w:rPr>
        <w:t>entende</w:t>
      </w:r>
      <w:r w:rsidR="00E718F1" w:rsidRPr="00033E3B">
        <w:rPr>
          <w:rFonts w:ascii="Arial" w:hAnsi="Arial" w:cs="Arial"/>
        </w:rPr>
        <w:t xml:space="preserve"> </w:t>
      </w:r>
      <w:r w:rsidR="00E718F1">
        <w:rPr>
          <w:rFonts w:ascii="Arial" w:hAnsi="Arial" w:cs="Arial"/>
        </w:rPr>
        <w:t xml:space="preserve">que </w:t>
      </w:r>
      <w:r w:rsidR="00482C36" w:rsidRPr="00033E3B">
        <w:rPr>
          <w:rFonts w:ascii="Arial" w:hAnsi="Arial" w:cs="Arial"/>
        </w:rPr>
        <w:t xml:space="preserve">não seria interessante fazermos alterações e que a política atual só deve ser revista no próximo ano, não havendo vantagem em alterar neste momento em razão da proximidade da revisão anual. </w:t>
      </w:r>
      <w:r w:rsidR="00E718F1">
        <w:rPr>
          <w:rFonts w:ascii="Arial" w:hAnsi="Arial" w:cs="Arial"/>
        </w:rPr>
        <w:t>Ela r</w:t>
      </w:r>
      <w:r w:rsidR="00482C36" w:rsidRPr="00033E3B">
        <w:rPr>
          <w:rFonts w:ascii="Arial" w:hAnsi="Arial" w:cs="Arial"/>
        </w:rPr>
        <w:t>egistrou-se ainda que a legislação pode trazer mudanças até o final do ano, mas, caso ocorram, serão tratadas por meio de retificação da política vigente.</w:t>
      </w:r>
      <w:r w:rsidR="00C45C3E" w:rsidRPr="00033E3B">
        <w:rPr>
          <w:rFonts w:ascii="Arial" w:hAnsi="Arial" w:cs="Arial"/>
        </w:rPr>
        <w:t xml:space="preserve"> A análise considerou ainda os impactos do enquadramento legal e as margens de alocação permitidas. Rosimery pontuou </w:t>
      </w:r>
      <w:r w:rsidR="00033E3B" w:rsidRPr="00033E3B">
        <w:rPr>
          <w:rFonts w:ascii="Arial" w:hAnsi="Arial" w:cs="Arial"/>
        </w:rPr>
        <w:t xml:space="preserve">ainda </w:t>
      </w:r>
      <w:r w:rsidR="00C45C3E" w:rsidRPr="00033E3B">
        <w:rPr>
          <w:rFonts w:ascii="Arial" w:hAnsi="Arial" w:cs="Arial"/>
        </w:rPr>
        <w:t xml:space="preserve">que as próximas decisões deverão priorizar segurança e liquidez, aproveitando os ganhos já realizados e reduzindo riscos e que, em razão da proximidade da elaboração da política de investimentos do próximo exercício, não </w:t>
      </w:r>
      <w:r w:rsidR="00E718F1">
        <w:rPr>
          <w:rFonts w:ascii="Arial" w:hAnsi="Arial" w:cs="Arial"/>
        </w:rPr>
        <w:t xml:space="preserve">é </w:t>
      </w:r>
      <w:r w:rsidR="00C45C3E" w:rsidRPr="00033E3B">
        <w:rPr>
          <w:rFonts w:ascii="Arial" w:hAnsi="Arial" w:cs="Arial"/>
        </w:rPr>
        <w:t>conveniente alterar a atual política ainda em 2025, mantendo-se o planejamento para o próximo ano. No cenário econômico a ideia é observar pontualmente algumas situações, principalmente investimentos em renda variável, embora em agosto, conforme comentado pela Francielle, a performance esteja melhor, porém com ressalvas de que o mercado de bolsa é incerto e sensível a mudanças de comportamento, podendo haver quedas expressivas nos últimos dias do mês ainda que haja sinais de recuperação, sendo relevante destacar que a carteira já está em movimento de redução da volatilidade em renda variável e na análise dos multimercados, o que leva à necessidade de resgates avaliados de forma criteriosa como o realizado no Caixa Matriz e Bradesco Premium, considerando a rentabilidade, liquidez e impacto em enquadramentos, observando que o Bradesco Premium lidera no segmento CDI</w:t>
      </w:r>
      <w:r w:rsidR="00482C36" w:rsidRPr="00033E3B">
        <w:rPr>
          <w:rFonts w:ascii="Arial" w:hAnsi="Arial" w:cs="Arial"/>
        </w:rPr>
        <w:t xml:space="preserve">, </w:t>
      </w:r>
      <w:r w:rsidR="00C45C3E" w:rsidRPr="00033E3B">
        <w:rPr>
          <w:rFonts w:ascii="Arial" w:hAnsi="Arial" w:cs="Arial"/>
        </w:rPr>
        <w:t xml:space="preserve">mas gera risco de desenquadramento e por isso opta-se por alternativas como Bradesco Federal Extra ou Caixa Referenciado DI, ambos indexados ao CDI com diferenças marginais de performance, enquanto o Caixa Aliança se mostra interessante pela composição em títulos públicos, sendo parte do desafio enxugar gradualmente os fundos de maior risco, trazendo superávit e capitalização, mesmo com a redução de ativos em renda variável, movimento que se repete nos relatórios de acompanhamento e que mostra desaparecimento de alguns fundos da carteira, sendo medida necessária para garantir </w:t>
      </w:r>
      <w:r w:rsidR="00830C8A" w:rsidRPr="00033E3B">
        <w:rPr>
          <w:rFonts w:ascii="Arial" w:hAnsi="Arial" w:cs="Arial"/>
        </w:rPr>
        <w:t xml:space="preserve">o </w:t>
      </w:r>
      <w:r w:rsidR="00C45C3E" w:rsidRPr="00033E3B">
        <w:rPr>
          <w:rFonts w:ascii="Arial" w:hAnsi="Arial" w:cs="Arial"/>
        </w:rPr>
        <w:t xml:space="preserve">pagamento de benefícios. </w:t>
      </w:r>
      <w:r w:rsidR="00A60BFE" w:rsidRPr="00033E3B">
        <w:rPr>
          <w:rFonts w:ascii="Arial" w:hAnsi="Arial" w:cs="Arial"/>
        </w:rPr>
        <w:t>Nada mais havendo a tratar</w:t>
      </w:r>
      <w:r w:rsidR="006902AC" w:rsidRPr="00033E3B">
        <w:rPr>
          <w:rFonts w:ascii="Arial" w:hAnsi="Arial" w:cs="Arial"/>
        </w:rPr>
        <w:t xml:space="preserve">, </w:t>
      </w:r>
      <w:r w:rsidR="005405F9" w:rsidRPr="00033E3B">
        <w:rPr>
          <w:rFonts w:ascii="Arial" w:hAnsi="Arial" w:cs="Arial"/>
        </w:rPr>
        <w:t>Francielle</w:t>
      </w:r>
      <w:r w:rsidR="00681746" w:rsidRPr="00033E3B">
        <w:rPr>
          <w:rFonts w:ascii="Arial" w:hAnsi="Arial" w:cs="Arial"/>
        </w:rPr>
        <w:t>,</w:t>
      </w:r>
      <w:r w:rsidR="00E25891" w:rsidRPr="00033E3B">
        <w:rPr>
          <w:rFonts w:ascii="Arial" w:hAnsi="Arial" w:cs="Arial"/>
        </w:rPr>
        <w:t xml:space="preserve"> </w:t>
      </w:r>
      <w:r w:rsidR="00681746" w:rsidRPr="00033E3B">
        <w:rPr>
          <w:rFonts w:ascii="Arial" w:hAnsi="Arial" w:cs="Arial"/>
        </w:rPr>
        <w:t>P</w:t>
      </w:r>
      <w:r w:rsidR="00E25891" w:rsidRPr="00033E3B">
        <w:rPr>
          <w:rFonts w:ascii="Arial" w:hAnsi="Arial" w:cs="Arial"/>
        </w:rPr>
        <w:t xml:space="preserve">residente do </w:t>
      </w:r>
      <w:r w:rsidR="00681746" w:rsidRPr="00033E3B">
        <w:rPr>
          <w:rFonts w:ascii="Arial" w:hAnsi="Arial" w:cs="Arial"/>
        </w:rPr>
        <w:t>C</w:t>
      </w:r>
      <w:r w:rsidR="00E25891" w:rsidRPr="00033E3B">
        <w:rPr>
          <w:rFonts w:ascii="Arial" w:hAnsi="Arial" w:cs="Arial"/>
        </w:rPr>
        <w:t>omitê</w:t>
      </w:r>
      <w:r w:rsidR="00681746" w:rsidRPr="00033E3B">
        <w:rPr>
          <w:rFonts w:ascii="Arial" w:hAnsi="Arial" w:cs="Arial"/>
        </w:rPr>
        <w:t xml:space="preserve"> de Investimento</w:t>
      </w:r>
      <w:r w:rsidR="00E25891" w:rsidRPr="00033E3B">
        <w:rPr>
          <w:rFonts w:ascii="Arial" w:hAnsi="Arial" w:cs="Arial"/>
        </w:rPr>
        <w:t>, declara como encerrada a reunião agradecendo a participação de todos,</w:t>
      </w:r>
      <w:r w:rsidR="001F05AC" w:rsidRPr="00033E3B">
        <w:rPr>
          <w:rFonts w:ascii="Arial" w:hAnsi="Arial" w:cs="Arial"/>
        </w:rPr>
        <w:t xml:space="preserve"> e eu </w:t>
      </w:r>
      <w:r w:rsidR="00384E2D" w:rsidRPr="00033E3B">
        <w:rPr>
          <w:rFonts w:ascii="Arial" w:hAnsi="Arial" w:cs="Arial"/>
        </w:rPr>
        <w:t>Rosimery</w:t>
      </w:r>
      <w:r w:rsidR="001F05AC" w:rsidRPr="00033E3B">
        <w:rPr>
          <w:rFonts w:ascii="Arial" w:hAnsi="Arial" w:cs="Arial"/>
        </w:rPr>
        <w:t xml:space="preserve"> Aparecida </w:t>
      </w:r>
      <w:r w:rsidR="00384E2D" w:rsidRPr="00033E3B">
        <w:rPr>
          <w:rFonts w:ascii="Arial" w:hAnsi="Arial" w:cs="Arial"/>
        </w:rPr>
        <w:t>Inácio de Pinho Procópio</w:t>
      </w:r>
      <w:r w:rsidR="00E25891" w:rsidRPr="00033E3B">
        <w:rPr>
          <w:rFonts w:ascii="Arial" w:hAnsi="Arial" w:cs="Arial"/>
        </w:rPr>
        <w:t xml:space="preserve"> </w:t>
      </w:r>
      <w:r w:rsidR="005204A1" w:rsidRPr="00033E3B">
        <w:rPr>
          <w:rFonts w:ascii="Arial" w:hAnsi="Arial" w:cs="Arial"/>
        </w:rPr>
        <w:t xml:space="preserve">_________________, </w:t>
      </w:r>
      <w:r w:rsidR="005204A1" w:rsidRPr="00033E3B">
        <w:rPr>
          <w:rFonts w:ascii="Arial" w:hAnsi="Arial" w:cs="Arial"/>
        </w:rPr>
        <w:lastRenderedPageBreak/>
        <w:t>Secretária do Comitê de Investimento, lavr</w:t>
      </w:r>
      <w:r w:rsidR="004F32E9" w:rsidRPr="00033E3B">
        <w:rPr>
          <w:rFonts w:ascii="Arial" w:hAnsi="Arial" w:cs="Arial"/>
        </w:rPr>
        <w:t>ei</w:t>
      </w:r>
      <w:r w:rsidR="005204A1" w:rsidRPr="00033E3B">
        <w:rPr>
          <w:rFonts w:ascii="Arial" w:hAnsi="Arial" w:cs="Arial"/>
        </w:rPr>
        <w:t xml:space="preserve"> a presente ata que após lida e aprovada será assinada </w:t>
      </w:r>
      <w:r w:rsidR="004F32E9" w:rsidRPr="00033E3B">
        <w:rPr>
          <w:rFonts w:ascii="Arial" w:hAnsi="Arial" w:cs="Arial"/>
        </w:rPr>
        <w:t xml:space="preserve">por mim e </w:t>
      </w:r>
      <w:r w:rsidR="005204A1" w:rsidRPr="00033E3B">
        <w:rPr>
          <w:rFonts w:ascii="Arial" w:hAnsi="Arial" w:cs="Arial"/>
        </w:rPr>
        <w:t>p</w:t>
      </w:r>
      <w:r w:rsidR="004F32E9" w:rsidRPr="00033E3B">
        <w:rPr>
          <w:rFonts w:ascii="Arial" w:hAnsi="Arial" w:cs="Arial"/>
        </w:rPr>
        <w:t>elos demais</w:t>
      </w:r>
      <w:r w:rsidR="005204A1" w:rsidRPr="00033E3B">
        <w:rPr>
          <w:rFonts w:ascii="Arial" w:hAnsi="Arial" w:cs="Arial"/>
        </w:rPr>
        <w:t xml:space="preserve"> membros </w:t>
      </w:r>
      <w:r w:rsidR="004F32E9" w:rsidRPr="00033E3B">
        <w:rPr>
          <w:rFonts w:ascii="Arial" w:hAnsi="Arial" w:cs="Arial"/>
        </w:rPr>
        <w:t>do Comitê de Investimentos.</w:t>
      </w:r>
      <w:r w:rsidR="00715EDC" w:rsidRPr="00033E3B">
        <w:rPr>
          <w:rFonts w:ascii="Arial" w:hAnsi="Arial" w:cs="Arial"/>
        </w:rPr>
        <w:t xml:space="preserve"> Guanhães, </w:t>
      </w:r>
      <w:r w:rsidR="00305509" w:rsidRPr="00033E3B">
        <w:rPr>
          <w:rFonts w:ascii="Arial" w:hAnsi="Arial" w:cs="Arial"/>
        </w:rPr>
        <w:t>2</w:t>
      </w:r>
      <w:r w:rsidR="00FA6E09" w:rsidRPr="00033E3B">
        <w:rPr>
          <w:rFonts w:ascii="Arial" w:hAnsi="Arial" w:cs="Arial"/>
        </w:rPr>
        <w:t>7</w:t>
      </w:r>
      <w:r w:rsidR="00D403FC" w:rsidRPr="00033E3B">
        <w:rPr>
          <w:rFonts w:ascii="Arial" w:hAnsi="Arial" w:cs="Arial"/>
        </w:rPr>
        <w:t xml:space="preserve"> de </w:t>
      </w:r>
      <w:r w:rsidR="00FA6E09" w:rsidRPr="00033E3B">
        <w:rPr>
          <w:rFonts w:ascii="Arial" w:hAnsi="Arial" w:cs="Arial"/>
        </w:rPr>
        <w:t>agosto</w:t>
      </w:r>
      <w:r w:rsidR="00681746" w:rsidRPr="00033E3B">
        <w:rPr>
          <w:rFonts w:ascii="Arial" w:hAnsi="Arial" w:cs="Arial"/>
        </w:rPr>
        <w:t xml:space="preserve"> </w:t>
      </w:r>
      <w:r w:rsidR="00715EDC" w:rsidRPr="00033E3B">
        <w:rPr>
          <w:rFonts w:ascii="Arial" w:hAnsi="Arial" w:cs="Arial"/>
        </w:rPr>
        <w:t>de 202</w:t>
      </w:r>
      <w:r w:rsidR="001F05AC" w:rsidRPr="00033E3B">
        <w:rPr>
          <w:rFonts w:ascii="Arial" w:hAnsi="Arial" w:cs="Arial"/>
        </w:rPr>
        <w:t>5</w:t>
      </w:r>
      <w:r w:rsidR="00715EDC" w:rsidRPr="00033E3B">
        <w:rPr>
          <w:rFonts w:ascii="Arial" w:hAnsi="Arial" w:cs="Arial"/>
        </w:rPr>
        <w:t>.</w:t>
      </w:r>
    </w:p>
    <w:p w14:paraId="450195A4" w14:textId="77777777" w:rsidR="00052D12" w:rsidRPr="00033E3B" w:rsidRDefault="00384E2D" w:rsidP="00033E3B">
      <w:pPr>
        <w:pStyle w:val="SemEspaamento"/>
        <w:spacing w:line="276" w:lineRule="auto"/>
        <w:rPr>
          <w:rFonts w:ascii="Arial" w:hAnsi="Arial" w:cs="Arial"/>
        </w:rPr>
      </w:pPr>
      <w:r w:rsidRPr="00033E3B">
        <w:rPr>
          <w:rFonts w:ascii="Arial" w:hAnsi="Arial" w:cs="Arial"/>
        </w:rPr>
        <w:t xml:space="preserve">      </w:t>
      </w:r>
    </w:p>
    <w:p w14:paraId="05F2657F" w14:textId="77777777" w:rsidR="00052D12" w:rsidRPr="00033E3B" w:rsidRDefault="00052D12" w:rsidP="00033E3B">
      <w:pPr>
        <w:pStyle w:val="SemEspaamento"/>
        <w:spacing w:line="276" w:lineRule="auto"/>
        <w:rPr>
          <w:rFonts w:ascii="Arial" w:hAnsi="Arial" w:cs="Arial"/>
        </w:rPr>
      </w:pPr>
    </w:p>
    <w:p w14:paraId="1167FEC2" w14:textId="2583F0A8" w:rsidR="00384E2D" w:rsidRPr="00033E3B" w:rsidRDefault="00052D12" w:rsidP="00033E3B">
      <w:pPr>
        <w:pStyle w:val="SemEspaamento"/>
        <w:spacing w:line="276" w:lineRule="auto"/>
        <w:jc w:val="center"/>
        <w:rPr>
          <w:rFonts w:ascii="Arial" w:hAnsi="Arial" w:cs="Arial"/>
        </w:rPr>
      </w:pPr>
      <w:r w:rsidRPr="00033E3B">
        <w:rPr>
          <w:rFonts w:ascii="Arial" w:hAnsi="Arial" w:cs="Arial"/>
        </w:rPr>
        <w:t xml:space="preserve">     </w:t>
      </w:r>
      <w:r w:rsidR="00B83FA2" w:rsidRPr="00033E3B">
        <w:rPr>
          <w:rFonts w:ascii="Arial" w:hAnsi="Arial" w:cs="Arial"/>
        </w:rPr>
        <w:t>Francielle E. de O</w:t>
      </w:r>
      <w:r w:rsidR="000531BA" w:rsidRPr="00033E3B">
        <w:rPr>
          <w:rFonts w:ascii="Arial" w:hAnsi="Arial" w:cs="Arial"/>
        </w:rPr>
        <w:t>liveira</w:t>
      </w:r>
      <w:r w:rsidR="00B83FA2" w:rsidRPr="00033E3B">
        <w:rPr>
          <w:rFonts w:ascii="Arial" w:hAnsi="Arial" w:cs="Arial"/>
        </w:rPr>
        <w:t xml:space="preserve"> Costa</w:t>
      </w:r>
      <w:r w:rsidR="00384E2D" w:rsidRPr="00033E3B">
        <w:rPr>
          <w:rFonts w:ascii="Arial" w:hAnsi="Arial" w:cs="Arial"/>
        </w:rPr>
        <w:t xml:space="preserve">      </w:t>
      </w:r>
      <w:r w:rsidR="000531BA" w:rsidRPr="00033E3B">
        <w:rPr>
          <w:rFonts w:ascii="Arial" w:hAnsi="Arial" w:cs="Arial"/>
        </w:rPr>
        <w:t xml:space="preserve">  </w:t>
      </w:r>
      <w:r w:rsidR="00384E2D" w:rsidRPr="00033E3B">
        <w:rPr>
          <w:rFonts w:ascii="Arial" w:hAnsi="Arial" w:cs="Arial"/>
        </w:rPr>
        <w:tab/>
      </w:r>
      <w:r w:rsidR="000531BA" w:rsidRPr="00033E3B">
        <w:rPr>
          <w:rFonts w:ascii="Arial" w:hAnsi="Arial" w:cs="Arial"/>
        </w:rPr>
        <w:t xml:space="preserve">                  </w:t>
      </w:r>
      <w:r w:rsidR="00384E2D" w:rsidRPr="00033E3B">
        <w:rPr>
          <w:rFonts w:ascii="Arial" w:hAnsi="Arial" w:cs="Arial"/>
        </w:rPr>
        <w:t>Rosimery Ap. Inácio de Pinho Procópio</w:t>
      </w:r>
    </w:p>
    <w:p w14:paraId="75F01660" w14:textId="77777777" w:rsidR="00052D12" w:rsidRPr="00033E3B" w:rsidRDefault="00B83FA2" w:rsidP="00033E3B">
      <w:pPr>
        <w:pStyle w:val="SemEspaamento"/>
        <w:spacing w:line="276" w:lineRule="auto"/>
        <w:rPr>
          <w:rFonts w:ascii="Arial" w:hAnsi="Arial" w:cs="Arial"/>
        </w:rPr>
      </w:pPr>
      <w:r w:rsidRPr="00033E3B">
        <w:rPr>
          <w:rFonts w:ascii="Arial" w:hAnsi="Arial" w:cs="Arial"/>
        </w:rPr>
        <w:t>Presidente do Comitê/Gestor Recursos</w:t>
      </w:r>
      <w:r w:rsidR="00384E2D" w:rsidRPr="00033E3B">
        <w:rPr>
          <w:rFonts w:ascii="Arial" w:hAnsi="Arial" w:cs="Arial"/>
        </w:rPr>
        <w:tab/>
      </w:r>
      <w:r w:rsidR="00384E2D" w:rsidRPr="00033E3B">
        <w:rPr>
          <w:rFonts w:ascii="Arial" w:hAnsi="Arial" w:cs="Arial"/>
        </w:rPr>
        <w:tab/>
      </w:r>
      <w:r w:rsidR="00384E2D" w:rsidRPr="00033E3B">
        <w:rPr>
          <w:rFonts w:ascii="Arial" w:hAnsi="Arial" w:cs="Arial"/>
        </w:rPr>
        <w:tab/>
      </w:r>
      <w:r w:rsidR="000531BA" w:rsidRPr="00033E3B">
        <w:rPr>
          <w:rFonts w:ascii="Arial" w:hAnsi="Arial" w:cs="Arial"/>
        </w:rPr>
        <w:t xml:space="preserve">           </w:t>
      </w:r>
      <w:r w:rsidR="00384E2D" w:rsidRPr="00033E3B">
        <w:rPr>
          <w:rFonts w:ascii="Arial" w:hAnsi="Arial" w:cs="Arial"/>
        </w:rPr>
        <w:t xml:space="preserve">         Secretária</w:t>
      </w:r>
    </w:p>
    <w:p w14:paraId="7C1D6A13" w14:textId="6795B93C" w:rsidR="00305509" w:rsidRPr="00033E3B" w:rsidRDefault="00B83FA2" w:rsidP="00033E3B">
      <w:pPr>
        <w:pStyle w:val="SemEspaamento"/>
        <w:spacing w:line="276" w:lineRule="auto"/>
        <w:rPr>
          <w:rFonts w:ascii="Arial" w:hAnsi="Arial" w:cs="Arial"/>
        </w:rPr>
      </w:pPr>
      <w:r w:rsidRPr="00033E3B">
        <w:rPr>
          <w:rFonts w:ascii="Arial" w:hAnsi="Arial" w:cs="Arial"/>
        </w:rPr>
        <w:t xml:space="preserve"> </w:t>
      </w:r>
    </w:p>
    <w:p w14:paraId="711B0BFF" w14:textId="65809487" w:rsidR="00384E2D" w:rsidRPr="00033E3B" w:rsidRDefault="00384E2D" w:rsidP="00033E3B">
      <w:pPr>
        <w:pStyle w:val="SemEspaamento"/>
        <w:spacing w:line="276" w:lineRule="auto"/>
        <w:jc w:val="center"/>
        <w:rPr>
          <w:rFonts w:ascii="Arial" w:hAnsi="Arial" w:cs="Arial"/>
        </w:rPr>
      </w:pPr>
    </w:p>
    <w:p w14:paraId="23B1D2D8" w14:textId="77777777" w:rsidR="00052D12" w:rsidRPr="00033E3B" w:rsidRDefault="00052D12" w:rsidP="00033E3B">
      <w:pPr>
        <w:pStyle w:val="SemEspaamento"/>
        <w:spacing w:line="276" w:lineRule="auto"/>
        <w:jc w:val="center"/>
        <w:rPr>
          <w:rFonts w:ascii="Arial" w:hAnsi="Arial" w:cs="Arial"/>
        </w:rPr>
      </w:pPr>
    </w:p>
    <w:p w14:paraId="47E83359" w14:textId="5E51E978" w:rsidR="00305509" w:rsidRPr="00033E3B" w:rsidRDefault="00305509" w:rsidP="00033E3B">
      <w:pPr>
        <w:pStyle w:val="SemEspaamento"/>
        <w:spacing w:line="276" w:lineRule="auto"/>
        <w:rPr>
          <w:rFonts w:ascii="Arial" w:hAnsi="Arial" w:cs="Arial"/>
        </w:rPr>
      </w:pPr>
      <w:r w:rsidRPr="00033E3B">
        <w:rPr>
          <w:rFonts w:ascii="Arial" w:hAnsi="Arial" w:cs="Arial"/>
        </w:rPr>
        <w:t xml:space="preserve">Cláudia Aparecida Monteiro dos Santos                            </w:t>
      </w:r>
      <w:r w:rsidR="000531BA" w:rsidRPr="00033E3B">
        <w:rPr>
          <w:rFonts w:ascii="Arial" w:hAnsi="Arial" w:cs="Arial"/>
        </w:rPr>
        <w:t xml:space="preserve">       </w:t>
      </w:r>
      <w:r w:rsidRPr="00033E3B">
        <w:rPr>
          <w:rFonts w:ascii="Arial" w:hAnsi="Arial" w:cs="Arial"/>
        </w:rPr>
        <w:t>Daniel Fernando da Silva</w:t>
      </w:r>
    </w:p>
    <w:p w14:paraId="71213E5C" w14:textId="21D7CAB6" w:rsidR="00305509" w:rsidRPr="00033E3B" w:rsidRDefault="00305509" w:rsidP="00033E3B">
      <w:pPr>
        <w:pStyle w:val="SemEspaamento"/>
        <w:spacing w:line="276" w:lineRule="auto"/>
        <w:rPr>
          <w:rFonts w:ascii="Arial" w:hAnsi="Arial" w:cs="Arial"/>
        </w:rPr>
      </w:pPr>
      <w:r w:rsidRPr="00033E3B">
        <w:rPr>
          <w:rFonts w:ascii="Arial" w:hAnsi="Arial" w:cs="Arial"/>
        </w:rPr>
        <w:t xml:space="preserve">            </w:t>
      </w:r>
      <w:r w:rsidR="00E52B2D" w:rsidRPr="00033E3B">
        <w:rPr>
          <w:rFonts w:ascii="Arial" w:hAnsi="Arial" w:cs="Arial"/>
        </w:rPr>
        <w:t xml:space="preserve">         </w:t>
      </w:r>
      <w:r w:rsidRPr="00033E3B">
        <w:rPr>
          <w:rFonts w:ascii="Arial" w:hAnsi="Arial" w:cs="Arial"/>
        </w:rPr>
        <w:t xml:space="preserve">  </w:t>
      </w:r>
      <w:r w:rsidR="00E52B2D" w:rsidRPr="00033E3B">
        <w:rPr>
          <w:rFonts w:ascii="Arial" w:hAnsi="Arial" w:cs="Arial"/>
        </w:rPr>
        <w:t>Membro</w:t>
      </w:r>
      <w:r w:rsidRPr="00033E3B">
        <w:rPr>
          <w:rFonts w:ascii="Arial" w:hAnsi="Arial" w:cs="Arial"/>
        </w:rPr>
        <w:t xml:space="preserve">                                                                 </w:t>
      </w:r>
      <w:r w:rsidR="00E52B2D" w:rsidRPr="00033E3B">
        <w:rPr>
          <w:rFonts w:ascii="Arial" w:hAnsi="Arial" w:cs="Arial"/>
        </w:rPr>
        <w:t xml:space="preserve">    </w:t>
      </w:r>
      <w:r w:rsidR="000531BA" w:rsidRPr="00033E3B">
        <w:rPr>
          <w:rFonts w:ascii="Arial" w:hAnsi="Arial" w:cs="Arial"/>
        </w:rPr>
        <w:t xml:space="preserve">   </w:t>
      </w:r>
      <w:r w:rsidRPr="00033E3B">
        <w:rPr>
          <w:rFonts w:ascii="Arial" w:hAnsi="Arial" w:cs="Arial"/>
        </w:rPr>
        <w:t xml:space="preserve">    </w:t>
      </w:r>
      <w:proofErr w:type="spellStart"/>
      <w:r w:rsidRPr="00033E3B">
        <w:rPr>
          <w:rFonts w:ascii="Arial" w:hAnsi="Arial" w:cs="Arial"/>
        </w:rPr>
        <w:t>Membro</w:t>
      </w:r>
      <w:proofErr w:type="spellEnd"/>
    </w:p>
    <w:p w14:paraId="7033A5E1" w14:textId="77777777" w:rsidR="00B83FA2" w:rsidRPr="00033E3B" w:rsidRDefault="00B83FA2" w:rsidP="00033E3B">
      <w:pPr>
        <w:pStyle w:val="SemEspaamento"/>
        <w:spacing w:line="276" w:lineRule="auto"/>
        <w:rPr>
          <w:rFonts w:ascii="Arial" w:hAnsi="Arial" w:cs="Arial"/>
        </w:rPr>
      </w:pPr>
    </w:p>
    <w:p w14:paraId="27D8036C" w14:textId="77777777" w:rsidR="00052D12" w:rsidRPr="00033E3B" w:rsidRDefault="00052D12" w:rsidP="00033E3B">
      <w:pPr>
        <w:pStyle w:val="SemEspaamento"/>
        <w:spacing w:line="276" w:lineRule="auto"/>
        <w:rPr>
          <w:rFonts w:ascii="Arial" w:hAnsi="Arial" w:cs="Arial"/>
        </w:rPr>
      </w:pPr>
    </w:p>
    <w:p w14:paraId="3A868734" w14:textId="63C05B6F" w:rsidR="00B83FA2" w:rsidRPr="00033E3B" w:rsidRDefault="00E52B2D" w:rsidP="00033E3B">
      <w:pPr>
        <w:pStyle w:val="SemEspaamento"/>
        <w:spacing w:line="276" w:lineRule="auto"/>
        <w:jc w:val="center"/>
        <w:rPr>
          <w:rFonts w:ascii="Arial" w:hAnsi="Arial" w:cs="Arial"/>
        </w:rPr>
      </w:pPr>
      <w:r w:rsidRPr="00033E3B">
        <w:rPr>
          <w:rFonts w:ascii="Arial" w:hAnsi="Arial" w:cs="Arial"/>
        </w:rPr>
        <w:t>Humberto Salvador Ferreira Lopes</w:t>
      </w:r>
      <w:r w:rsidR="004F32E9" w:rsidRPr="00033E3B">
        <w:rPr>
          <w:rFonts w:ascii="Arial" w:hAnsi="Arial" w:cs="Arial"/>
        </w:rPr>
        <w:br/>
      </w:r>
      <w:r w:rsidR="00B83FA2" w:rsidRPr="00033E3B">
        <w:rPr>
          <w:rFonts w:ascii="Arial" w:hAnsi="Arial" w:cs="Arial"/>
        </w:rPr>
        <w:t>Membro</w:t>
      </w:r>
    </w:p>
    <w:p w14:paraId="55FDA9A9" w14:textId="77777777" w:rsidR="00B83FA2" w:rsidRPr="00033E3B" w:rsidRDefault="00B83FA2" w:rsidP="00033E3B">
      <w:pPr>
        <w:pStyle w:val="SemEspaamento"/>
        <w:spacing w:line="276" w:lineRule="auto"/>
        <w:rPr>
          <w:rFonts w:ascii="Arial" w:hAnsi="Arial" w:cs="Arial"/>
        </w:rPr>
      </w:pPr>
    </w:p>
    <w:p w14:paraId="7F629514" w14:textId="77777777" w:rsidR="00B83FA2" w:rsidRPr="00033E3B" w:rsidRDefault="00B83FA2" w:rsidP="00033E3B">
      <w:pPr>
        <w:pStyle w:val="SemEspaamento"/>
        <w:spacing w:line="276" w:lineRule="auto"/>
        <w:rPr>
          <w:rFonts w:ascii="Arial" w:hAnsi="Arial" w:cs="Arial"/>
        </w:rPr>
      </w:pPr>
    </w:p>
    <w:p w14:paraId="03FE148F" w14:textId="77777777" w:rsidR="00B83FA2" w:rsidRPr="00033E3B" w:rsidRDefault="00B83FA2" w:rsidP="00033E3B">
      <w:pPr>
        <w:pStyle w:val="SemEspaamento"/>
        <w:spacing w:line="276" w:lineRule="auto"/>
        <w:rPr>
          <w:rFonts w:ascii="Arial" w:hAnsi="Arial" w:cs="Arial"/>
        </w:rPr>
      </w:pPr>
    </w:p>
    <w:p w14:paraId="456761D4" w14:textId="77777777" w:rsidR="00B83FA2" w:rsidRPr="00033E3B" w:rsidRDefault="00B83FA2" w:rsidP="00033E3B">
      <w:pPr>
        <w:pStyle w:val="SemEspaamento"/>
        <w:spacing w:line="276" w:lineRule="auto"/>
        <w:rPr>
          <w:rFonts w:ascii="Arial" w:hAnsi="Arial" w:cs="Arial"/>
        </w:rPr>
      </w:pPr>
    </w:p>
    <w:sectPr w:rsidR="00B83FA2" w:rsidRPr="00033E3B" w:rsidSect="000C6976">
      <w:headerReference w:type="default" r:id="rId6"/>
      <w:pgSz w:w="11906" w:h="16838"/>
      <w:pgMar w:top="1417" w:right="991" w:bottom="1417"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EBFB0A" w14:textId="77777777" w:rsidR="003C33DE" w:rsidRDefault="003C33DE" w:rsidP="00C62741">
      <w:pPr>
        <w:spacing w:after="0" w:line="240" w:lineRule="auto"/>
      </w:pPr>
      <w:r>
        <w:separator/>
      </w:r>
    </w:p>
  </w:endnote>
  <w:endnote w:type="continuationSeparator" w:id="0">
    <w:p w14:paraId="10DF8736" w14:textId="77777777" w:rsidR="003C33DE" w:rsidRDefault="003C33DE" w:rsidP="00C627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26B09E" w14:textId="77777777" w:rsidR="003C33DE" w:rsidRDefault="003C33DE" w:rsidP="00C62741">
      <w:pPr>
        <w:spacing w:after="0" w:line="240" w:lineRule="auto"/>
      </w:pPr>
      <w:r>
        <w:separator/>
      </w:r>
    </w:p>
  </w:footnote>
  <w:footnote w:type="continuationSeparator" w:id="0">
    <w:p w14:paraId="5CB83EFE" w14:textId="77777777" w:rsidR="003C33DE" w:rsidRDefault="003C33DE" w:rsidP="00C627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6833F" w14:textId="17B4CE5D" w:rsidR="003C33DE" w:rsidRDefault="003C33DE" w:rsidP="00C62741">
    <w:pPr>
      <w:ind w:left="3119" w:hanging="425"/>
      <w:jc w:val="center"/>
    </w:pPr>
    <w:bookmarkStart w:id="0" w:name="_Hlk126065799"/>
    <w:r w:rsidRPr="00BF77EC">
      <w:rPr>
        <w:noProof/>
        <w:sz w:val="28"/>
        <w:szCs w:val="28"/>
        <w:lang w:eastAsia="pt-BR"/>
      </w:rPr>
      <w:drawing>
        <wp:anchor distT="0" distB="0" distL="114300" distR="114300" simplePos="0" relativeHeight="251657728" behindDoc="1" locked="0" layoutInCell="1" allowOverlap="1" wp14:anchorId="3C68E10B" wp14:editId="1E8E3D70">
          <wp:simplePos x="0" y="0"/>
          <wp:positionH relativeFrom="column">
            <wp:posOffset>358140</wp:posOffset>
          </wp:positionH>
          <wp:positionV relativeFrom="paragraph">
            <wp:posOffset>-4445</wp:posOffset>
          </wp:positionV>
          <wp:extent cx="1952625" cy="638175"/>
          <wp:effectExtent l="0" t="0" r="9525" b="9525"/>
          <wp:wrapNone/>
          <wp:docPr id="152628203" name="Imagem 152628203" descr="Descrição: Sem títu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 descr="Descrição: Sem título.jpg"/>
                  <pic:cNvPicPr>
                    <a:picLocks noChangeAspect="1" noChangeArrowheads="1"/>
                  </pic:cNvPicPr>
                </pic:nvPicPr>
                <pic:blipFill>
                  <a:blip r:embed="rId1" cstate="print">
                    <a:extLst>
                      <a:ext uri="{28A0092B-C50C-407E-A947-70E740481C1C}">
                        <a14:useLocalDpi xmlns:a14="http://schemas.microsoft.com/office/drawing/2010/main" val="0"/>
                      </a:ext>
                    </a:extLst>
                  </a:blip>
                  <a:srcRect r="62480"/>
                  <a:stretch>
                    <a:fillRect/>
                  </a:stretch>
                </pic:blipFill>
                <pic:spPr bwMode="auto">
                  <a:xfrm>
                    <a:off x="0" y="0"/>
                    <a:ext cx="1952625" cy="638175"/>
                  </a:xfrm>
                  <a:prstGeom prst="rect">
                    <a:avLst/>
                  </a:prstGeom>
                  <a:noFill/>
                </pic:spPr>
              </pic:pic>
            </a:graphicData>
          </a:graphic>
          <wp14:sizeRelH relativeFrom="page">
            <wp14:pctWidth>0</wp14:pctWidth>
          </wp14:sizeRelH>
          <wp14:sizeRelV relativeFrom="page">
            <wp14:pctHeight>0</wp14:pctHeight>
          </wp14:sizeRelV>
        </wp:anchor>
      </w:drawing>
    </w:r>
    <w:r w:rsidRPr="00BF77EC">
      <w:rPr>
        <w:b/>
        <w:sz w:val="28"/>
        <w:szCs w:val="28"/>
      </w:rPr>
      <w:t xml:space="preserve">     </w:t>
    </w:r>
    <w:r w:rsidRPr="00EB5A58">
      <w:rPr>
        <w:b/>
        <w:i/>
        <w:iCs/>
        <w:u w:val="single"/>
      </w:rPr>
      <w:t xml:space="preserve">INSTITUTO DE PREVIDÊNCIA DOS SERVIDORES PÚBLICOS   </w:t>
    </w:r>
    <w:r w:rsidRPr="00EB5A58">
      <w:rPr>
        <w:b/>
        <w:i/>
        <w:iCs/>
        <w:u w:val="single"/>
      </w:rPr>
      <w:br/>
      <w:t>DO MUNICÍPIO DE GUANHÃES</w:t>
    </w:r>
    <w:r w:rsidRPr="00EB5A58">
      <w:rPr>
        <w:b/>
        <w:i/>
        <w:iCs/>
      </w:rPr>
      <w:t>-</w:t>
    </w:r>
    <w:r w:rsidRPr="00EB5A58">
      <w:rPr>
        <w:b/>
        <w:i/>
        <w:iCs/>
        <w:u w:val="single"/>
      </w:rPr>
      <w:t>GUANHÃESPREV</w:t>
    </w:r>
    <w:r w:rsidRPr="00EB5A58">
      <w:rPr>
        <w:b/>
        <w:i/>
        <w:iCs/>
        <w:u w:val="single"/>
      </w:rPr>
      <w:br/>
      <w:t>CNPJ: 05.518.895/0001-74</w:t>
    </w:r>
    <w:bookmarkEnd w:id="0"/>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05BFB"/>
    <w:rsid w:val="00017C6F"/>
    <w:rsid w:val="00021A19"/>
    <w:rsid w:val="00025920"/>
    <w:rsid w:val="00031EEB"/>
    <w:rsid w:val="00033E3B"/>
    <w:rsid w:val="00034270"/>
    <w:rsid w:val="00035E71"/>
    <w:rsid w:val="00052BCC"/>
    <w:rsid w:val="00052D12"/>
    <w:rsid w:val="000531BA"/>
    <w:rsid w:val="00077701"/>
    <w:rsid w:val="00083906"/>
    <w:rsid w:val="00086AF4"/>
    <w:rsid w:val="000C41A3"/>
    <w:rsid w:val="000C6976"/>
    <w:rsid w:val="000D31FE"/>
    <w:rsid w:val="000E0B54"/>
    <w:rsid w:val="000F1624"/>
    <w:rsid w:val="00103155"/>
    <w:rsid w:val="00111CB4"/>
    <w:rsid w:val="00126B18"/>
    <w:rsid w:val="00130D2F"/>
    <w:rsid w:val="00140D88"/>
    <w:rsid w:val="00167068"/>
    <w:rsid w:val="001760A0"/>
    <w:rsid w:val="0018256B"/>
    <w:rsid w:val="001B52CB"/>
    <w:rsid w:val="001B7FF8"/>
    <w:rsid w:val="001C0928"/>
    <w:rsid w:val="001C3009"/>
    <w:rsid w:val="001C5CD2"/>
    <w:rsid w:val="001D379E"/>
    <w:rsid w:val="001D750C"/>
    <w:rsid w:val="001F05AC"/>
    <w:rsid w:val="002136E5"/>
    <w:rsid w:val="00220DD9"/>
    <w:rsid w:val="0022668D"/>
    <w:rsid w:val="00236B8D"/>
    <w:rsid w:val="00287591"/>
    <w:rsid w:val="002A144E"/>
    <w:rsid w:val="002B7B97"/>
    <w:rsid w:val="00305509"/>
    <w:rsid w:val="00305BFB"/>
    <w:rsid w:val="00306E0E"/>
    <w:rsid w:val="00310350"/>
    <w:rsid w:val="00317AD4"/>
    <w:rsid w:val="003250CC"/>
    <w:rsid w:val="0032686E"/>
    <w:rsid w:val="00337742"/>
    <w:rsid w:val="00357D24"/>
    <w:rsid w:val="00360C77"/>
    <w:rsid w:val="003845C2"/>
    <w:rsid w:val="00384E2D"/>
    <w:rsid w:val="003B06D9"/>
    <w:rsid w:val="003C33DE"/>
    <w:rsid w:val="003E1B33"/>
    <w:rsid w:val="004331DB"/>
    <w:rsid w:val="0045411D"/>
    <w:rsid w:val="00457703"/>
    <w:rsid w:val="0047061D"/>
    <w:rsid w:val="00470775"/>
    <w:rsid w:val="00480DB9"/>
    <w:rsid w:val="00482C36"/>
    <w:rsid w:val="00484D27"/>
    <w:rsid w:val="004873C4"/>
    <w:rsid w:val="00490B8F"/>
    <w:rsid w:val="00491624"/>
    <w:rsid w:val="00495297"/>
    <w:rsid w:val="004B4F63"/>
    <w:rsid w:val="004E7C89"/>
    <w:rsid w:val="004F0898"/>
    <w:rsid w:val="004F32E9"/>
    <w:rsid w:val="004F3CA7"/>
    <w:rsid w:val="005204A1"/>
    <w:rsid w:val="00533F7C"/>
    <w:rsid w:val="0053437B"/>
    <w:rsid w:val="005405F9"/>
    <w:rsid w:val="00566B78"/>
    <w:rsid w:val="00571B60"/>
    <w:rsid w:val="00580587"/>
    <w:rsid w:val="00596CE0"/>
    <w:rsid w:val="005A4D53"/>
    <w:rsid w:val="005B1CFB"/>
    <w:rsid w:val="005B7D7D"/>
    <w:rsid w:val="005C7CF2"/>
    <w:rsid w:val="005D121D"/>
    <w:rsid w:val="005E0F66"/>
    <w:rsid w:val="0061113A"/>
    <w:rsid w:val="006444EA"/>
    <w:rsid w:val="00653F79"/>
    <w:rsid w:val="0065517F"/>
    <w:rsid w:val="006635A2"/>
    <w:rsid w:val="00666BBA"/>
    <w:rsid w:val="00681746"/>
    <w:rsid w:val="006902AC"/>
    <w:rsid w:val="006B788B"/>
    <w:rsid w:val="006F4678"/>
    <w:rsid w:val="0070367D"/>
    <w:rsid w:val="00715EDC"/>
    <w:rsid w:val="00746E38"/>
    <w:rsid w:val="0075401A"/>
    <w:rsid w:val="0076367F"/>
    <w:rsid w:val="007718A6"/>
    <w:rsid w:val="00772B62"/>
    <w:rsid w:val="007A6E39"/>
    <w:rsid w:val="007C2584"/>
    <w:rsid w:val="007C7524"/>
    <w:rsid w:val="007D4497"/>
    <w:rsid w:val="007E2DBA"/>
    <w:rsid w:val="007F6587"/>
    <w:rsid w:val="008006B8"/>
    <w:rsid w:val="008023C6"/>
    <w:rsid w:val="00804BD2"/>
    <w:rsid w:val="00830C8A"/>
    <w:rsid w:val="00857F16"/>
    <w:rsid w:val="008878AB"/>
    <w:rsid w:val="00895564"/>
    <w:rsid w:val="008D121C"/>
    <w:rsid w:val="008E0C32"/>
    <w:rsid w:val="008F06BE"/>
    <w:rsid w:val="00902923"/>
    <w:rsid w:val="00903353"/>
    <w:rsid w:val="0090692B"/>
    <w:rsid w:val="009131E7"/>
    <w:rsid w:val="0092513B"/>
    <w:rsid w:val="0093398C"/>
    <w:rsid w:val="00945271"/>
    <w:rsid w:val="00951C99"/>
    <w:rsid w:val="0095411E"/>
    <w:rsid w:val="00957CC8"/>
    <w:rsid w:val="00963529"/>
    <w:rsid w:val="009868BE"/>
    <w:rsid w:val="009A0070"/>
    <w:rsid w:val="009A10A4"/>
    <w:rsid w:val="009A3FFD"/>
    <w:rsid w:val="009A7790"/>
    <w:rsid w:val="009B4279"/>
    <w:rsid w:val="009D452D"/>
    <w:rsid w:val="009F1A43"/>
    <w:rsid w:val="00A1307B"/>
    <w:rsid w:val="00A22A5E"/>
    <w:rsid w:val="00A2341A"/>
    <w:rsid w:val="00A261D0"/>
    <w:rsid w:val="00A275F4"/>
    <w:rsid w:val="00A601C6"/>
    <w:rsid w:val="00A60BFE"/>
    <w:rsid w:val="00A67609"/>
    <w:rsid w:val="00AB1D0C"/>
    <w:rsid w:val="00AB35CF"/>
    <w:rsid w:val="00AC5160"/>
    <w:rsid w:val="00AC5B92"/>
    <w:rsid w:val="00AD53A6"/>
    <w:rsid w:val="00B00389"/>
    <w:rsid w:val="00B2023A"/>
    <w:rsid w:val="00B212EC"/>
    <w:rsid w:val="00B30B80"/>
    <w:rsid w:val="00B3346B"/>
    <w:rsid w:val="00B44110"/>
    <w:rsid w:val="00B67010"/>
    <w:rsid w:val="00B800D7"/>
    <w:rsid w:val="00B83DAE"/>
    <w:rsid w:val="00B83FA2"/>
    <w:rsid w:val="00B9365E"/>
    <w:rsid w:val="00BA35B1"/>
    <w:rsid w:val="00BE3E75"/>
    <w:rsid w:val="00BF14B5"/>
    <w:rsid w:val="00C227B0"/>
    <w:rsid w:val="00C229CA"/>
    <w:rsid w:val="00C2611E"/>
    <w:rsid w:val="00C26D8F"/>
    <w:rsid w:val="00C45C3E"/>
    <w:rsid w:val="00C463F2"/>
    <w:rsid w:val="00C50CED"/>
    <w:rsid w:val="00C616CF"/>
    <w:rsid w:val="00C62741"/>
    <w:rsid w:val="00C63A3E"/>
    <w:rsid w:val="00C766F3"/>
    <w:rsid w:val="00C77BD6"/>
    <w:rsid w:val="00C8202D"/>
    <w:rsid w:val="00C929DA"/>
    <w:rsid w:val="00CA03F5"/>
    <w:rsid w:val="00CB53D2"/>
    <w:rsid w:val="00CB6E73"/>
    <w:rsid w:val="00CF09D0"/>
    <w:rsid w:val="00D06E6C"/>
    <w:rsid w:val="00D119C1"/>
    <w:rsid w:val="00D176E6"/>
    <w:rsid w:val="00D2540E"/>
    <w:rsid w:val="00D317E6"/>
    <w:rsid w:val="00D3276B"/>
    <w:rsid w:val="00D403FC"/>
    <w:rsid w:val="00D44336"/>
    <w:rsid w:val="00D6037B"/>
    <w:rsid w:val="00D77A39"/>
    <w:rsid w:val="00D9044A"/>
    <w:rsid w:val="00DA2184"/>
    <w:rsid w:val="00DB2117"/>
    <w:rsid w:val="00DC1CFB"/>
    <w:rsid w:val="00DC1FA5"/>
    <w:rsid w:val="00DC30E0"/>
    <w:rsid w:val="00DC30F7"/>
    <w:rsid w:val="00DD0CFF"/>
    <w:rsid w:val="00DD3339"/>
    <w:rsid w:val="00DE2402"/>
    <w:rsid w:val="00DF1FF3"/>
    <w:rsid w:val="00E10A21"/>
    <w:rsid w:val="00E25891"/>
    <w:rsid w:val="00E52B2D"/>
    <w:rsid w:val="00E55565"/>
    <w:rsid w:val="00E718F1"/>
    <w:rsid w:val="00E7391A"/>
    <w:rsid w:val="00E93806"/>
    <w:rsid w:val="00EA5028"/>
    <w:rsid w:val="00EB513C"/>
    <w:rsid w:val="00EB5A58"/>
    <w:rsid w:val="00EB5CFF"/>
    <w:rsid w:val="00EB5F59"/>
    <w:rsid w:val="00EB6666"/>
    <w:rsid w:val="00EB6EFE"/>
    <w:rsid w:val="00EB78A3"/>
    <w:rsid w:val="00EC05EE"/>
    <w:rsid w:val="00EC0891"/>
    <w:rsid w:val="00ED18DA"/>
    <w:rsid w:val="00EE7DDD"/>
    <w:rsid w:val="00EF3A33"/>
    <w:rsid w:val="00F02960"/>
    <w:rsid w:val="00F10825"/>
    <w:rsid w:val="00F23004"/>
    <w:rsid w:val="00F33932"/>
    <w:rsid w:val="00F53CAA"/>
    <w:rsid w:val="00F632C3"/>
    <w:rsid w:val="00F74BCC"/>
    <w:rsid w:val="00FA6E09"/>
    <w:rsid w:val="00FB55B7"/>
    <w:rsid w:val="00FD05EC"/>
    <w:rsid w:val="00FD26FF"/>
    <w:rsid w:val="00FD650E"/>
    <w:rsid w:val="00FE05FB"/>
    <w:rsid w:val="00FE5D9A"/>
    <w:rsid w:val="00FF008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5144CA"/>
  <w15:docId w15:val="{CCAA1B4C-8456-4BB6-9A1C-800A4798A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59"/>
    <w:rsid w:val="00457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
    <w:name w:val="header"/>
    <w:basedOn w:val="Normal"/>
    <w:link w:val="CabealhoChar"/>
    <w:uiPriority w:val="99"/>
    <w:unhideWhenUsed/>
    <w:rsid w:val="00C62741"/>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C62741"/>
  </w:style>
  <w:style w:type="paragraph" w:styleId="Rodap">
    <w:name w:val="footer"/>
    <w:basedOn w:val="Normal"/>
    <w:link w:val="RodapChar"/>
    <w:uiPriority w:val="99"/>
    <w:unhideWhenUsed/>
    <w:rsid w:val="00C62741"/>
    <w:pPr>
      <w:tabs>
        <w:tab w:val="center" w:pos="4252"/>
        <w:tab w:val="right" w:pos="8504"/>
      </w:tabs>
      <w:spacing w:after="0" w:line="240" w:lineRule="auto"/>
    </w:pPr>
  </w:style>
  <w:style w:type="character" w:customStyle="1" w:styleId="RodapChar">
    <w:name w:val="Rodapé Char"/>
    <w:basedOn w:val="Fontepargpadro"/>
    <w:link w:val="Rodap"/>
    <w:uiPriority w:val="99"/>
    <w:rsid w:val="00C62741"/>
  </w:style>
  <w:style w:type="paragraph" w:styleId="SemEspaamento">
    <w:name w:val="No Spacing"/>
    <w:uiPriority w:val="1"/>
    <w:qFormat/>
    <w:rsid w:val="00C766F3"/>
    <w:pPr>
      <w:spacing w:after="0" w:line="240" w:lineRule="auto"/>
    </w:pPr>
  </w:style>
  <w:style w:type="paragraph" w:styleId="NormalWeb">
    <w:name w:val="Normal (Web)"/>
    <w:basedOn w:val="Normal"/>
    <w:uiPriority w:val="99"/>
    <w:semiHidden/>
    <w:unhideWhenUsed/>
    <w:rsid w:val="00360C77"/>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43224929">
      <w:bodyDiv w:val="1"/>
      <w:marLeft w:val="0"/>
      <w:marRight w:val="0"/>
      <w:marTop w:val="0"/>
      <w:marBottom w:val="0"/>
      <w:divBdr>
        <w:top w:val="none" w:sz="0" w:space="0" w:color="auto"/>
        <w:left w:val="none" w:sz="0" w:space="0" w:color="auto"/>
        <w:bottom w:val="none" w:sz="0" w:space="0" w:color="auto"/>
        <w:right w:val="none" w:sz="0" w:space="0" w:color="auto"/>
      </w:divBdr>
    </w:div>
    <w:div w:id="1197086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953</TotalTime>
  <Pages>3</Pages>
  <Words>1356</Words>
  <Characters>7327</Characters>
  <Application>Microsoft Office Word</Application>
  <DocSecurity>0</DocSecurity>
  <Lines>61</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Rosimeiry Procópio</cp:lastModifiedBy>
  <cp:revision>53</cp:revision>
  <cp:lastPrinted>2025-05-20T18:37:00Z</cp:lastPrinted>
  <dcterms:created xsi:type="dcterms:W3CDTF">2025-04-16T14:53:00Z</dcterms:created>
  <dcterms:modified xsi:type="dcterms:W3CDTF">2025-09-09T13:05:00Z</dcterms:modified>
</cp:coreProperties>
</file>